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D4" w:rsidRDefault="007A20D4" w:rsidP="005656F6">
      <w:pPr>
        <w:spacing w:before="0" w:line="276" w:lineRule="auto"/>
        <w:jc w:val="center"/>
        <w:rPr>
          <w:rFonts w:ascii="Times New Roman félkövér" w:hAnsi="Times New Roman félkövér" w:cs="Times New Roman félkövér"/>
          <w:b/>
          <w:bCs/>
          <w:caps/>
          <w:sz w:val="26"/>
          <w:szCs w:val="26"/>
        </w:rPr>
      </w:pPr>
      <w:r>
        <w:rPr>
          <w:rFonts w:ascii="Times New Roman félkövér" w:hAnsi="Times New Roman félkövér" w:cs="Times New Roman félkövér"/>
          <w:b/>
          <w:bCs/>
          <w:caps/>
          <w:noProof/>
          <w:sz w:val="26"/>
          <w:szCs w:val="2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6.15pt;margin-top:-16.7pt;width:116.25pt;height:79.9pt;z-index:251659264">
            <v:imagedata r:id="rId7" o:title=""/>
          </v:shape>
        </w:pict>
      </w:r>
      <w:r>
        <w:rPr>
          <w:rFonts w:ascii="Times New Roman félkövér" w:hAnsi="Times New Roman félkövér" w:cs="Times New Roman félkövér"/>
          <w:b/>
          <w:bCs/>
          <w:caps/>
          <w:noProof/>
          <w:sz w:val="26"/>
          <w:szCs w:val="26"/>
          <w:lang w:eastAsia="hu-HU"/>
        </w:rPr>
        <w:pict>
          <v:shape id="_x0000_s1027" type="#_x0000_t75" style="position:absolute;left:0;text-align:left;margin-left:172.9pt;margin-top:-16.7pt;width:109.5pt;height:74.65pt;z-index:251658240">
            <v:imagedata r:id="rId7" o:title=""/>
          </v:shape>
        </w:pict>
      </w:r>
    </w:p>
    <w:p w:rsidR="007A20D4" w:rsidRDefault="007A20D4" w:rsidP="005656F6">
      <w:pPr>
        <w:spacing w:before="0" w:line="276" w:lineRule="auto"/>
        <w:jc w:val="center"/>
        <w:rPr>
          <w:rFonts w:ascii="Times New Roman félkövér" w:hAnsi="Times New Roman félkövér" w:cs="Times New Roman félkövér"/>
          <w:b/>
          <w:bCs/>
          <w:caps/>
          <w:sz w:val="26"/>
          <w:szCs w:val="26"/>
        </w:rPr>
      </w:pPr>
    </w:p>
    <w:p w:rsidR="007A20D4" w:rsidRDefault="007A20D4" w:rsidP="005656F6">
      <w:pPr>
        <w:spacing w:before="0" w:line="276" w:lineRule="auto"/>
        <w:jc w:val="center"/>
        <w:rPr>
          <w:rFonts w:ascii="Times New Roman félkövér" w:hAnsi="Times New Roman félkövér" w:cs="Times New Roman félkövér"/>
          <w:b/>
          <w:bCs/>
          <w:caps/>
          <w:sz w:val="26"/>
          <w:szCs w:val="26"/>
        </w:rPr>
      </w:pPr>
    </w:p>
    <w:p w:rsidR="007A20D4" w:rsidRDefault="007A20D4" w:rsidP="007A20D4">
      <w:pPr>
        <w:spacing w:line="276" w:lineRule="auto"/>
        <w:jc w:val="center"/>
        <w:rPr>
          <w:rFonts w:ascii="Times New Roman félkövér" w:hAnsi="Times New Roman félkövér" w:cs="Times New Roman félkövér"/>
          <w:b/>
          <w:bCs/>
          <w:caps/>
          <w:sz w:val="26"/>
          <w:szCs w:val="26"/>
        </w:rPr>
      </w:pPr>
    </w:p>
    <w:p w:rsidR="005656F6" w:rsidRPr="007A20D4" w:rsidRDefault="00354A36" w:rsidP="00D0542C">
      <w:pPr>
        <w:spacing w:before="0" w:line="276" w:lineRule="auto"/>
        <w:jc w:val="center"/>
        <w:rPr>
          <w:rFonts w:ascii="Times New Roman félkövér" w:hAnsi="Times New Roman félkövér" w:cs="Times New Roman félkövér"/>
          <w:b/>
          <w:bCs/>
          <w:caps/>
          <w:sz w:val="28"/>
          <w:szCs w:val="28"/>
        </w:rPr>
      </w:pPr>
      <w:r w:rsidRPr="007A20D4">
        <w:rPr>
          <w:rFonts w:ascii="Times New Roman félkövér" w:hAnsi="Times New Roman félkövér" w:cs="Times New Roman félkövér"/>
          <w:b/>
          <w:bCs/>
          <w:caps/>
          <w:sz w:val="28"/>
          <w:szCs w:val="28"/>
        </w:rPr>
        <w:t>Állásfoglalás</w:t>
      </w:r>
      <w:r w:rsidR="005656F6" w:rsidRPr="007A20D4">
        <w:rPr>
          <w:rFonts w:ascii="Times New Roman félkövér" w:hAnsi="Times New Roman félkövér" w:cs="Times New Roman félkövér"/>
          <w:b/>
          <w:bCs/>
          <w:caps/>
          <w:sz w:val="28"/>
          <w:szCs w:val="28"/>
        </w:rPr>
        <w:t xml:space="preserve"> </w:t>
      </w:r>
    </w:p>
    <w:p w:rsidR="00354A36" w:rsidRPr="00D0542C" w:rsidRDefault="00354A36" w:rsidP="00111FB2">
      <w:pPr>
        <w:spacing w:before="0" w:after="120" w:line="276" w:lineRule="auto"/>
        <w:jc w:val="center"/>
        <w:rPr>
          <w:b/>
          <w:bCs/>
          <w:sz w:val="26"/>
          <w:szCs w:val="26"/>
        </w:rPr>
      </w:pPr>
      <w:proofErr w:type="gramStart"/>
      <w:r w:rsidRPr="00D0542C">
        <w:rPr>
          <w:b/>
          <w:bCs/>
          <w:sz w:val="26"/>
          <w:szCs w:val="26"/>
        </w:rPr>
        <w:t>a</w:t>
      </w:r>
      <w:proofErr w:type="gramEnd"/>
      <w:r w:rsidRPr="00D0542C">
        <w:rPr>
          <w:b/>
          <w:bCs/>
          <w:sz w:val="26"/>
          <w:szCs w:val="26"/>
        </w:rPr>
        <w:t xml:space="preserve"> túlzottdeficit-eljárással kapcsolatban</w:t>
      </w:r>
    </w:p>
    <w:p w:rsidR="00354A36" w:rsidRPr="007A20D4" w:rsidRDefault="00354A36" w:rsidP="00111FB2">
      <w:pPr>
        <w:numPr>
          <w:ilvl w:val="0"/>
          <w:numId w:val="1"/>
        </w:numPr>
        <w:spacing w:before="360" w:line="276" w:lineRule="auto"/>
        <w:ind w:left="357" w:hanging="357"/>
      </w:pPr>
      <w:r w:rsidRPr="007A20D4">
        <w:t xml:space="preserve">Az NGTT fontosnak tartja, hogy Magyarország, amellyel szemben uniós tagsága, 2004 óta folyik a túlzottdeficit-eljárás, kikerüljön az eljárás alól, tárgyilagos, más uniós tagállamokhoz hasonló megítélés és értékelés, egyenlő elbírálás alapján. </w:t>
      </w:r>
    </w:p>
    <w:p w:rsidR="00354A36" w:rsidRPr="007A20D4" w:rsidRDefault="00354A36" w:rsidP="00111FB2">
      <w:pPr>
        <w:numPr>
          <w:ilvl w:val="0"/>
          <w:numId w:val="1"/>
        </w:numPr>
        <w:spacing w:line="276" w:lineRule="auto"/>
        <w:ind w:left="357" w:hanging="357"/>
      </w:pPr>
      <w:r w:rsidRPr="007A20D4">
        <w:t xml:space="preserve">Az NGTT úgy látja, hogy amennyiben más szempontok nem érvényesülnek az elbírálás folyamán, Magyarországnak ki kellene kerülnie a túlzottdeficit-eljárás alól. </w:t>
      </w:r>
    </w:p>
    <w:p w:rsidR="00354A36" w:rsidRPr="007A20D4" w:rsidRDefault="00354A36" w:rsidP="00111FB2">
      <w:pPr>
        <w:numPr>
          <w:ilvl w:val="0"/>
          <w:numId w:val="1"/>
        </w:numPr>
        <w:spacing w:line="276" w:lineRule="auto"/>
        <w:ind w:left="357" w:hanging="357"/>
      </w:pPr>
      <w:r w:rsidRPr="007A20D4">
        <w:t xml:space="preserve">Az NGTT helytelennek tekintené, ha az Európai Bizottság értékelési folyamatában kettős mércét alkalmaznának. </w:t>
      </w:r>
    </w:p>
    <w:p w:rsidR="00354A36" w:rsidRPr="007A20D4" w:rsidRDefault="00354A36" w:rsidP="00111FB2">
      <w:pPr>
        <w:numPr>
          <w:ilvl w:val="0"/>
          <w:numId w:val="1"/>
        </w:numPr>
        <w:spacing w:line="276" w:lineRule="auto"/>
        <w:ind w:left="357" w:hanging="357"/>
      </w:pPr>
      <w:r w:rsidRPr="007A20D4">
        <w:t>Az NGTT rámutat, hogy elsősorban a kormányzati intézkedések hatására folyamatosan javulnak a Magyarországgal kapcsolatos piaci kockázati mérőszámok, így például az államadós-kockázati mutató.</w:t>
      </w:r>
    </w:p>
    <w:p w:rsidR="00354A36" w:rsidRPr="007A20D4" w:rsidRDefault="00354A36" w:rsidP="00111FB2">
      <w:pPr>
        <w:numPr>
          <w:ilvl w:val="0"/>
          <w:numId w:val="1"/>
        </w:numPr>
        <w:spacing w:line="276" w:lineRule="auto"/>
        <w:ind w:left="357" w:hanging="357"/>
      </w:pPr>
      <w:r w:rsidRPr="007A20D4">
        <w:t>Az NGTT lényeges jelzőszámként értékeli, hogy 2011-ben és 2012-ben két egymást követő évben is sikerült a hiányt 3% alá vinni, amelyért nagy árat fizetett a magyar társadalom.</w:t>
      </w:r>
    </w:p>
    <w:p w:rsidR="00354A36" w:rsidRPr="007A20D4" w:rsidRDefault="00354A36" w:rsidP="00111FB2">
      <w:pPr>
        <w:numPr>
          <w:ilvl w:val="0"/>
          <w:numId w:val="1"/>
        </w:numPr>
        <w:spacing w:line="276" w:lineRule="auto"/>
        <w:ind w:left="357" w:hanging="357"/>
      </w:pPr>
      <w:r w:rsidRPr="007A20D4">
        <w:t xml:space="preserve">Az NGTT ugyancsak fontos jelzésnek tekinti, hogy bár 2012 márciusában az Európai Tanács végrehajtási határozatában a Magyarország részére a Kohéziós Alapból tett kötelezettségvállalások 50%-át felfüggesztette, azonban 2012 júniusában ezt a határozatot a Magyarország által megtett intézkedések értékelése </w:t>
      </w:r>
      <w:proofErr w:type="gramStart"/>
      <w:r w:rsidRPr="007A20D4">
        <w:t>alapján hatályon</w:t>
      </w:r>
      <w:proofErr w:type="gramEnd"/>
      <w:r w:rsidRPr="007A20D4">
        <w:t xml:space="preserve"> kívül helyezték.</w:t>
      </w:r>
    </w:p>
    <w:p w:rsidR="00354A36" w:rsidRPr="007A20D4" w:rsidRDefault="00354A36" w:rsidP="00111FB2">
      <w:pPr>
        <w:numPr>
          <w:ilvl w:val="0"/>
          <w:numId w:val="1"/>
        </w:numPr>
        <w:spacing w:line="276" w:lineRule="auto"/>
        <w:ind w:left="357" w:hanging="357"/>
      </w:pPr>
      <w:r w:rsidRPr="007A20D4">
        <w:t xml:space="preserve">Az NGTT tudomásul veszi, hogy az Európai Bizottság értékeli a költségvetési kiigazításra és az államadósság csökkentésére tett magyarországi erőfeszítéseket, de nem tartja megalapozottnak a negatívumok erőteljes felemlítését, miszerint a Bizottság továbbra is súlyos egyensúlytalanságokat lát a gazdaságban. </w:t>
      </w:r>
    </w:p>
    <w:p w:rsidR="00354A36" w:rsidRPr="007A20D4" w:rsidRDefault="00354A36" w:rsidP="00111FB2">
      <w:pPr>
        <w:numPr>
          <w:ilvl w:val="0"/>
          <w:numId w:val="1"/>
        </w:numPr>
        <w:spacing w:line="276" w:lineRule="auto"/>
        <w:ind w:left="357" w:hanging="357"/>
      </w:pPr>
      <w:r w:rsidRPr="007A20D4">
        <w:t>Az NGTT ugyanakkor érdemi kérdésnek tartja a Bizottságnak azt a megfontolásra tett javaslatát, amely az adórendszer és különösen az ágazati különadók felülvizsgálatára és a befektetőbarát gazdaságpolitika irányába való elmozdulásra irányul.</w:t>
      </w:r>
    </w:p>
    <w:p w:rsidR="00354A36" w:rsidRPr="007A20D4" w:rsidRDefault="00354A36" w:rsidP="00111FB2">
      <w:pPr>
        <w:numPr>
          <w:ilvl w:val="0"/>
          <w:numId w:val="1"/>
        </w:numPr>
        <w:spacing w:line="276" w:lineRule="auto"/>
        <w:ind w:left="357" w:hanging="357"/>
      </w:pPr>
      <w:r w:rsidRPr="007A20D4">
        <w:t>Az NGTT bízik abban, hogy már 2013-ban megindul a növekedés, amit alátámasztani látszik a belföldi kereslet várható élénkülése, mivel az alacsony infláció mellett 3 százalék körüli reálbér-emelkedésre lehet számítani. A növekedés visszatérése pedig önmagában javítja az államháztartás helyzetét.</w:t>
      </w:r>
    </w:p>
    <w:p w:rsidR="00354A36" w:rsidRPr="007A20D4" w:rsidRDefault="00354A36" w:rsidP="00111FB2">
      <w:pPr>
        <w:numPr>
          <w:ilvl w:val="0"/>
          <w:numId w:val="1"/>
        </w:numPr>
        <w:spacing w:line="276" w:lineRule="auto"/>
        <w:ind w:left="358" w:hanging="471"/>
      </w:pPr>
      <w:r w:rsidRPr="007A20D4">
        <w:t xml:space="preserve">Az NGTT támogatja, hogy a kormány </w:t>
      </w:r>
      <w:r w:rsidRPr="007A20D4">
        <w:sym w:font="Symbol" w:char="F02D"/>
      </w:r>
      <w:r w:rsidRPr="007A20D4">
        <w:t xml:space="preserve"> indokolt esetben </w:t>
      </w:r>
      <w:r w:rsidRPr="007A20D4">
        <w:sym w:font="Symbol" w:char="F02D"/>
      </w:r>
      <w:r w:rsidRPr="007A20D4">
        <w:t xml:space="preserve"> további intézkedéseket tegyen a túlzottdeficit-eljárásból való kikerüléshez, hogy a hiány három százalékos küszöbérték alatt maradjon. </w:t>
      </w:r>
    </w:p>
    <w:p w:rsidR="00354A36" w:rsidRPr="007A20D4" w:rsidRDefault="00354A36" w:rsidP="00111FB2">
      <w:pPr>
        <w:numPr>
          <w:ilvl w:val="0"/>
          <w:numId w:val="1"/>
        </w:numPr>
        <w:spacing w:line="276" w:lineRule="auto"/>
        <w:ind w:left="358" w:hanging="471"/>
        <w:rPr>
          <w:rStyle w:val="Kiemels2"/>
          <w:b w:val="0"/>
          <w:bCs w:val="0"/>
        </w:rPr>
      </w:pPr>
      <w:r w:rsidRPr="007A20D4">
        <w:lastRenderedPageBreak/>
        <w:t>Az NGTT szükségesnek tartja a maastrichti kritériumok felülvizsgálatának kezdeményezését annak alapján, hogy valószínűsíthető, hogy a deficitkorlát felemelése a GDP növekedésében is hasonló mértékű pluszt jelentene (változatlan kamatszint és inflációs ráta feltételezése mellett).</w:t>
      </w:r>
    </w:p>
    <w:p w:rsidR="00354A36" w:rsidRPr="007A20D4" w:rsidRDefault="00354A36" w:rsidP="00111FB2">
      <w:pPr>
        <w:spacing w:before="0" w:line="276" w:lineRule="auto"/>
        <w:ind w:left="357"/>
      </w:pPr>
      <w:r w:rsidRPr="007A20D4">
        <w:t>Az NGTT úgy véli, hogy a 3%-os deficitkorlát szigorú betartása, különösen recessziós vagy ahhoz közeli körülmények között és jelentős kamatkiadások mellett sem lehetetlen feladat, azonban egyenértékű azzal, hogy a gazdaságból forrást kell kivonni.</w:t>
      </w:r>
    </w:p>
    <w:p w:rsidR="005656F6" w:rsidRPr="007A20D4" w:rsidRDefault="00354A36" w:rsidP="00111FB2">
      <w:pPr>
        <w:spacing w:before="0" w:line="276" w:lineRule="auto"/>
        <w:ind w:left="357"/>
      </w:pPr>
      <w:r w:rsidRPr="007A20D4">
        <w:t>Az NGTT egyetért azokkal a megállapításokkal, hogy a deficit- és adósságkorlátoknak való feltétlen megfelelés olyan mértékű növekedési áldozattal jár, amely hosszabb távra lehetetleníti el a gazdaság, a kereslet dinamizálódását.</w:t>
      </w:r>
      <w:bookmarkStart w:id="0" w:name="_GoBack"/>
      <w:bookmarkEnd w:id="0"/>
    </w:p>
    <w:p w:rsidR="007A20D4" w:rsidRDefault="007A20D4" w:rsidP="007A20D4">
      <w:pPr>
        <w:ind w:left="357"/>
      </w:pPr>
    </w:p>
    <w:p w:rsidR="007A20D4" w:rsidRPr="007A20D4" w:rsidRDefault="00354A36" w:rsidP="007A20D4">
      <w:pPr>
        <w:ind w:left="357"/>
      </w:pPr>
      <w:r w:rsidRPr="007A20D4">
        <w:t>Budapest, 2013. május 16.</w:t>
      </w:r>
    </w:p>
    <w:p w:rsidR="00111FB2" w:rsidRDefault="00111FB2" w:rsidP="007A20D4">
      <w:pPr>
        <w:spacing w:before="0"/>
        <w:ind w:left="357"/>
        <w:jc w:val="right"/>
        <w:rPr>
          <w:b/>
          <w:bCs/>
        </w:rPr>
      </w:pPr>
    </w:p>
    <w:p w:rsidR="00354A36" w:rsidRPr="007A20D4" w:rsidRDefault="00354A36" w:rsidP="007A20D4">
      <w:pPr>
        <w:spacing w:before="0"/>
        <w:ind w:left="357"/>
        <w:jc w:val="right"/>
        <w:rPr>
          <w:b/>
          <w:bCs/>
        </w:rPr>
      </w:pPr>
      <w:r w:rsidRPr="007A20D4">
        <w:rPr>
          <w:b/>
          <w:bCs/>
        </w:rPr>
        <w:t>Nemzeti Gazdasági és Társadalmi Tanács</w:t>
      </w:r>
    </w:p>
    <w:sectPr w:rsidR="00354A36" w:rsidRPr="007A20D4" w:rsidSect="00D0542C">
      <w:headerReference w:type="default" r:id="rId8"/>
      <w:pgSz w:w="11906" w:h="16838"/>
      <w:pgMar w:top="1276" w:right="1417" w:bottom="1560" w:left="1417" w:header="284" w:footer="1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36" w:rsidRDefault="00354A36" w:rsidP="00B00F66">
      <w:pPr>
        <w:spacing w:before="0"/>
      </w:pPr>
      <w:r>
        <w:separator/>
      </w:r>
    </w:p>
  </w:endnote>
  <w:endnote w:type="continuationSeparator" w:id="0">
    <w:p w:rsidR="00354A36" w:rsidRDefault="00354A36" w:rsidP="00B00F6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36" w:rsidRDefault="00354A36" w:rsidP="00B00F66">
      <w:pPr>
        <w:spacing w:before="0"/>
      </w:pPr>
      <w:r>
        <w:separator/>
      </w:r>
    </w:p>
  </w:footnote>
  <w:footnote w:type="continuationSeparator" w:id="0">
    <w:p w:rsidR="00354A36" w:rsidRDefault="00354A36" w:rsidP="00B00F6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36" w:rsidRDefault="007211CE">
    <w:pPr>
      <w:pStyle w:val="lfej"/>
      <w:jc w:val="center"/>
    </w:pPr>
    <w:fldSimple w:instr=" PAGE   \* MERGEFORMAT ">
      <w:r w:rsidR="00D0542C">
        <w:rPr>
          <w:noProof/>
        </w:rPr>
        <w:t>2</w:t>
      </w:r>
    </w:fldSimple>
  </w:p>
  <w:p w:rsidR="00354A36" w:rsidRDefault="00354A3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214F"/>
    <w:multiLevelType w:val="hybridMultilevel"/>
    <w:tmpl w:val="5106C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DE"/>
    <w:rsid w:val="000662AE"/>
    <w:rsid w:val="00111FB2"/>
    <w:rsid w:val="00161D1E"/>
    <w:rsid w:val="003000E9"/>
    <w:rsid w:val="00354A36"/>
    <w:rsid w:val="0037701E"/>
    <w:rsid w:val="003B60A5"/>
    <w:rsid w:val="004A5EDE"/>
    <w:rsid w:val="004F18FE"/>
    <w:rsid w:val="005656F6"/>
    <w:rsid w:val="00680ADE"/>
    <w:rsid w:val="007211CE"/>
    <w:rsid w:val="007A20D4"/>
    <w:rsid w:val="008B298D"/>
    <w:rsid w:val="00905BCD"/>
    <w:rsid w:val="00932252"/>
    <w:rsid w:val="00974877"/>
    <w:rsid w:val="00A4158B"/>
    <w:rsid w:val="00B00F66"/>
    <w:rsid w:val="00B27AE4"/>
    <w:rsid w:val="00B34587"/>
    <w:rsid w:val="00D0542C"/>
    <w:rsid w:val="00D66E87"/>
    <w:rsid w:val="00DA0E29"/>
    <w:rsid w:val="00DE0E82"/>
    <w:rsid w:val="00EE59D0"/>
    <w:rsid w:val="00F64A0C"/>
    <w:rsid w:val="00F9585A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ADE"/>
    <w:pPr>
      <w:spacing w:before="12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680ADE"/>
    <w:rPr>
      <w:b/>
      <w:bCs/>
    </w:rPr>
  </w:style>
  <w:style w:type="paragraph" w:styleId="lfej">
    <w:name w:val="header"/>
    <w:basedOn w:val="Norml"/>
    <w:link w:val="lfejChar"/>
    <w:uiPriority w:val="99"/>
    <w:rsid w:val="00680A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0AD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5656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656F6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Kompaktor Emília</dc:creator>
  <cp:keywords/>
  <dc:description/>
  <cp:lastModifiedBy>Kirchner Hajnalka</cp:lastModifiedBy>
  <cp:revision>6</cp:revision>
  <cp:lastPrinted>2013-05-16T15:14:00Z</cp:lastPrinted>
  <dcterms:created xsi:type="dcterms:W3CDTF">2013-05-16T10:20:00Z</dcterms:created>
  <dcterms:modified xsi:type="dcterms:W3CDTF">2013-05-16T15:18:00Z</dcterms:modified>
</cp:coreProperties>
</file>